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26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392"/>
        <w:gridCol w:w="3792"/>
        <w:gridCol w:w="1728"/>
        <w:gridCol w:w="24"/>
        <w:gridCol w:w="2243"/>
        <w:gridCol w:w="1885"/>
        <w:gridCol w:w="3551"/>
      </w:tblGrid>
      <w:tr w14:paraId="3EF7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260" w:type="dxa"/>
            <w:gridSpan w:val="8"/>
            <w:tcBorders>
              <w:top w:val="nil"/>
              <w:left w:val="nil"/>
              <w:bottom w:val="nil"/>
              <w:right w:val="nil"/>
              <w:tl2br w:val="nil"/>
              <w:tr2bl w:val="nil"/>
            </w:tcBorders>
            <w:noWrap w:val="0"/>
            <w:vAlign w:val="top"/>
          </w:tcPr>
          <w:p w14:paraId="3A645F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b/>
                <w:color w:val="000000"/>
                <w:sz w:val="28"/>
                <w:szCs w:val="24"/>
              </w:rPr>
            </w:pPr>
            <w:r>
              <w:rPr>
                <w:rFonts w:hint="eastAsia" w:ascii="宋体" w:hAnsi="宋体"/>
                <w:b/>
                <w:color w:val="000000"/>
                <w:sz w:val="28"/>
                <w:szCs w:val="24"/>
              </w:rPr>
              <w:t>陕西锌业有限公司煤粉报价单</w:t>
            </w:r>
          </w:p>
        </w:tc>
      </w:tr>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rPr>
              <w:t>编号</w:t>
            </w:r>
          </w:p>
        </w:tc>
        <w:tc>
          <w:tcPr>
            <w:tcW w:w="139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rPr>
              <w:t>物质名称</w:t>
            </w:r>
          </w:p>
        </w:tc>
        <w:tc>
          <w:tcPr>
            <w:tcW w:w="37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bookmarkStart w:id="0" w:name="_GoBack"/>
            <w:bookmarkEnd w:id="0"/>
            <w:r>
              <w:rPr>
                <w:rFonts w:hint="eastAsia" w:ascii="宋体" w:hAnsi="宋体"/>
                <w:color w:val="000000"/>
                <w:sz w:val="24"/>
                <w:szCs w:val="24"/>
              </w:rPr>
              <w:t>规格型号</w:t>
            </w:r>
          </w:p>
        </w:tc>
        <w:tc>
          <w:tcPr>
            <w:tcW w:w="17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rPr>
              <w:t>数量</w:t>
            </w:r>
          </w:p>
        </w:tc>
        <w:tc>
          <w:tcPr>
            <w:tcW w:w="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01E1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p>
        </w:tc>
        <w:tc>
          <w:tcPr>
            <w:tcW w:w="22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rPr>
              <w:t>送到价（元/吨）</w:t>
            </w:r>
          </w:p>
        </w:tc>
        <w:tc>
          <w:tcPr>
            <w:tcW w:w="18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rPr>
              <w:t>金额（元）</w:t>
            </w:r>
          </w:p>
        </w:tc>
        <w:tc>
          <w:tcPr>
            <w:tcW w:w="355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27C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lang w:val="en-US" w:eastAsia="zh-CN"/>
              </w:rPr>
              <w:t>运输方式、报价期限</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rPr>
              <w:t>1</w:t>
            </w:r>
          </w:p>
        </w:tc>
        <w:tc>
          <w:tcPr>
            <w:tcW w:w="13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rPr>
              <w:t>煤粉</w:t>
            </w:r>
          </w:p>
        </w:tc>
        <w:tc>
          <w:tcPr>
            <w:tcW w:w="3792"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E1E9752">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color w:val="000000"/>
                <w:sz w:val="24"/>
                <w:szCs w:val="24"/>
              </w:rPr>
            </w:pPr>
            <w:r>
              <w:rPr>
                <w:rFonts w:hint="eastAsia" w:ascii="宋体" w:hAnsi="宋体" w:eastAsia="宋体" w:cs="宋体"/>
                <w:sz w:val="24"/>
                <w:szCs w:val="24"/>
              </w:rPr>
              <w:t>粒度-</w:t>
            </w:r>
            <w:r>
              <w:rPr>
                <w:rFonts w:hint="eastAsia" w:ascii="宋体" w:hAnsi="宋体" w:eastAsia="宋体" w:cs="宋体"/>
                <w:sz w:val="24"/>
                <w:szCs w:val="24"/>
                <w:lang w:val="en-US" w:eastAsia="zh-CN"/>
              </w:rPr>
              <w:t>20</w:t>
            </w:r>
            <w:r>
              <w:rPr>
                <w:rFonts w:hint="eastAsia" w:ascii="宋体" w:hAnsi="宋体" w:eastAsia="宋体" w:cs="宋体"/>
                <w:sz w:val="24"/>
                <w:szCs w:val="24"/>
              </w:rPr>
              <w:t>0</w:t>
            </w:r>
            <w:r>
              <w:rPr>
                <w:rFonts w:hint="eastAsia" w:ascii="宋体" w:hAnsi="宋体" w:eastAsia="宋体" w:cs="宋体"/>
                <w:sz w:val="24"/>
                <w:szCs w:val="24"/>
                <w:lang w:val="en-US" w:eastAsia="zh-CN"/>
              </w:rPr>
              <w:t>目≧80%，</w:t>
            </w:r>
            <w:r>
              <w:rPr>
                <w:rFonts w:hint="eastAsia" w:ascii="宋体" w:hAnsi="宋体" w:eastAsia="宋体" w:cs="宋体"/>
                <w:sz w:val="24"/>
                <w:szCs w:val="24"/>
              </w:rPr>
              <w:t>水份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外水</w:t>
            </w:r>
            <w:r>
              <w:rPr>
                <w:rFonts w:hint="eastAsia" w:ascii="宋体" w:hAnsi="宋体" w:eastAsia="宋体" w:cs="宋体"/>
                <w:sz w:val="24"/>
                <w:szCs w:val="24"/>
                <w:lang w:eastAsia="zh-CN"/>
              </w:rPr>
              <w:t>）</w:t>
            </w:r>
            <w:r>
              <w:rPr>
                <w:rFonts w:hint="eastAsia" w:ascii="宋体" w:hAnsi="宋体" w:eastAsia="宋体" w:cs="宋体"/>
                <w:sz w:val="24"/>
                <w:szCs w:val="24"/>
              </w:rPr>
              <w:t>&lt;</w:t>
            </w:r>
            <w:r>
              <w:rPr>
                <w:rFonts w:hint="eastAsia" w:ascii="宋体" w:hAnsi="宋体" w:eastAsia="宋体" w:cs="宋体"/>
                <w:sz w:val="24"/>
                <w:szCs w:val="24"/>
                <w:lang w:val="en-US" w:eastAsia="zh-CN"/>
              </w:rPr>
              <w:t>2</w:t>
            </w:r>
            <w:r>
              <w:rPr>
                <w:rFonts w:hint="eastAsia" w:ascii="宋体" w:hAnsi="宋体" w:eastAsia="宋体" w:cs="宋体"/>
                <w:sz w:val="24"/>
                <w:szCs w:val="24"/>
              </w:rPr>
              <w:t>%、固定</w:t>
            </w:r>
            <w:r>
              <w:rPr>
                <w:rFonts w:hint="eastAsia" w:ascii="宋体" w:hAnsi="宋体" w:eastAsia="宋体" w:cs="宋体"/>
                <w:sz w:val="24"/>
                <w:szCs w:val="24"/>
                <w:lang w:val="en-US" w:eastAsia="zh-CN"/>
              </w:rPr>
              <w:t>碳≧</w:t>
            </w:r>
            <w:r>
              <w:rPr>
                <w:rFonts w:hint="eastAsia" w:ascii="宋体" w:hAnsi="宋体" w:eastAsia="宋体" w:cs="宋体"/>
                <w:sz w:val="24"/>
                <w:szCs w:val="24"/>
              </w:rPr>
              <w:t>60%、挥发份16-20%、灰分&lt;10%、硫&lt;1%</w:t>
            </w:r>
            <w:r>
              <w:rPr>
                <w:rFonts w:hint="eastAsia" w:ascii="宋体" w:hAnsi="宋体" w:eastAsia="宋体" w:cs="宋体"/>
                <w:sz w:val="28"/>
                <w:szCs w:val="28"/>
              </w:rPr>
              <w:t>。</w:t>
            </w:r>
          </w:p>
        </w:tc>
        <w:tc>
          <w:tcPr>
            <w:tcW w:w="17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r>
              <w:rPr>
                <w:rFonts w:hint="eastAsia" w:ascii="宋体" w:hAnsi="宋体"/>
                <w:color w:val="000000"/>
                <w:sz w:val="24"/>
                <w:szCs w:val="24"/>
                <w:lang w:val="en-US" w:eastAsia="zh-CN"/>
              </w:rPr>
              <w:t>3000</w:t>
            </w:r>
            <w:r>
              <w:rPr>
                <w:rFonts w:hint="eastAsia" w:ascii="宋体" w:hAnsi="宋体"/>
                <w:color w:val="000000"/>
                <w:sz w:val="24"/>
                <w:szCs w:val="24"/>
              </w:rPr>
              <w:t>吨</w:t>
            </w:r>
          </w:p>
        </w:tc>
        <w:tc>
          <w:tcPr>
            <w:tcW w:w="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98E5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p>
        </w:tc>
        <w:tc>
          <w:tcPr>
            <w:tcW w:w="22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p>
        </w:tc>
        <w:tc>
          <w:tcPr>
            <w:tcW w:w="18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rPr>
            </w:pPr>
          </w:p>
        </w:tc>
        <w:tc>
          <w:tcPr>
            <w:tcW w:w="355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6807C">
            <w:pPr>
              <w:keepNext w:val="0"/>
              <w:keepLines w:val="0"/>
              <w:pageBreakBefore w:val="0"/>
              <w:widowControl w:val="0"/>
              <w:kinsoku/>
              <w:wordWrap/>
              <w:overflowPunct/>
              <w:topLinePunct w:val="0"/>
              <w:autoSpaceDE/>
              <w:autoSpaceDN/>
              <w:bidi w:val="0"/>
              <w:adjustRightInd/>
              <w:snapToGrid/>
              <w:spacing w:beforeLines="0" w:afterLines="0" w:line="360" w:lineRule="exact"/>
              <w:ind w:firstLine="1200" w:firstLineChars="500"/>
              <w:jc w:val="left"/>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罐车运输                             报价期限：</w:t>
            </w:r>
          </w:p>
        </w:tc>
      </w:tr>
    </w:tbl>
    <w:p w14:paraId="5BBD9D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8"/>
          <w:szCs w:val="28"/>
          <w:lang w:val="en-US" w:eastAsia="zh-CN"/>
        </w:rPr>
      </w:pPr>
    </w:p>
    <w:p w14:paraId="7A789EAA">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报价单填写说明：竞价方在报价栏填报单价以及合计金额（或报价单价合计金额）。填好的报价单由公司法定代表人或授权委托人签名并加盖公司公章。</w:t>
      </w:r>
    </w:p>
    <w:p w14:paraId="3E070B13">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保证金的交付说明：</w:t>
      </w:r>
    </w:p>
    <w:p w14:paraId="4A9B296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（1）若竞价方在竞购方账户中存有该项目的竞价保证金，不再另行支付保证金，竞价方只须</w:t>
      </w:r>
      <w:r>
        <w:rPr>
          <w:rStyle w:val="5"/>
          <w:rFonts w:hint="eastAsia" w:ascii="宋体" w:hAnsi="宋体" w:eastAsia="宋体" w:cs="宋体"/>
          <w:sz w:val="28"/>
          <w:szCs w:val="28"/>
          <w:lang w:val="en-US" w:eastAsia="zh-CN" w:bidi="ar"/>
        </w:rPr>
        <w:t>出具委托函，委托竞购方将其存在竞购方保证金账户中的金额转为此次竞价保证金，</w:t>
      </w:r>
      <w:r>
        <w:rPr>
          <w:rStyle w:val="6"/>
          <w:rFonts w:hint="eastAsia" w:ascii="宋体" w:hAnsi="宋体" w:eastAsia="宋体" w:cs="宋体"/>
          <w:sz w:val="28"/>
          <w:szCs w:val="28"/>
          <w:lang w:val="en-US" w:eastAsia="zh-CN" w:bidi="ar"/>
        </w:rPr>
        <w:t>否则竞价报价单无效</w:t>
      </w:r>
      <w:r>
        <w:rPr>
          <w:rStyle w:val="7"/>
          <w:rFonts w:hint="eastAsia" w:ascii="宋体" w:hAnsi="宋体" w:eastAsia="宋体" w:cs="宋体"/>
          <w:sz w:val="28"/>
          <w:szCs w:val="28"/>
          <w:u w:val="single"/>
          <w:lang w:val="en-US" w:eastAsia="zh-CN" w:bidi="ar"/>
        </w:rPr>
        <w:t>。</w:t>
      </w:r>
    </w:p>
    <w:p w14:paraId="532706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5"/>
          <w:rFonts w:hint="eastAsia" w:ascii="宋体" w:hAnsi="宋体" w:eastAsia="宋体" w:cs="宋体"/>
          <w:sz w:val="28"/>
          <w:szCs w:val="28"/>
          <w:lang w:val="en-US" w:eastAsia="zh-CN" w:bidi="ar"/>
        </w:rPr>
        <w:t>行足额缴纳保证金，</w:t>
      </w:r>
      <w:r>
        <w:rPr>
          <w:rStyle w:val="6"/>
          <w:rFonts w:hint="eastAsia" w:ascii="宋体" w:hAnsi="宋体" w:eastAsia="宋体" w:cs="宋体"/>
          <w:sz w:val="28"/>
          <w:szCs w:val="28"/>
          <w:lang w:val="en-US" w:eastAsia="zh-CN" w:bidi="ar"/>
        </w:rPr>
        <w:t>否则竞价报价单无效</w:t>
      </w:r>
      <w:r>
        <w:rPr>
          <w:rStyle w:val="8"/>
          <w:rFonts w:hint="eastAsia" w:ascii="宋体" w:hAnsi="宋体" w:eastAsia="宋体" w:cs="宋体"/>
          <w:sz w:val="28"/>
          <w:szCs w:val="28"/>
          <w:lang w:val="en-US" w:eastAsia="zh-CN" w:bidi="ar"/>
        </w:rPr>
        <w:t>。</w:t>
      </w:r>
    </w:p>
    <w:p w14:paraId="67064FE1">
      <w:pPr>
        <w:keepNext w:val="0"/>
        <w:keepLines w:val="0"/>
        <w:pageBreakBefore w:val="0"/>
        <w:widowControl w:val="0"/>
        <w:kinsoku/>
        <w:wordWrap/>
        <w:overflowPunct/>
        <w:topLinePunct w:val="0"/>
        <w:autoSpaceDE/>
        <w:autoSpaceDN/>
        <w:bidi w:val="0"/>
        <w:adjustRightInd/>
        <w:snapToGrid/>
        <w:spacing w:line="360" w:lineRule="exact"/>
        <w:ind w:firstLine="3654" w:firstLineChars="1300"/>
        <w:textAlignment w:val="auto"/>
        <w:rPr>
          <w:rFonts w:hint="eastAsia" w:ascii="宋体" w:hAnsi="宋体" w:eastAsia="宋体" w:cs="宋体"/>
          <w:b/>
          <w:bCs/>
          <w:i w:val="0"/>
          <w:iCs w:val="0"/>
          <w:color w:val="000000"/>
          <w:kern w:val="0"/>
          <w:sz w:val="28"/>
          <w:szCs w:val="28"/>
          <w:u w:val="none"/>
          <w:lang w:val="en-US" w:eastAsia="zh-CN" w:bidi="ar"/>
        </w:rPr>
      </w:pPr>
    </w:p>
    <w:p w14:paraId="60D84BFF">
      <w:pPr>
        <w:keepNext w:val="0"/>
        <w:keepLines w:val="0"/>
        <w:pageBreakBefore w:val="0"/>
        <w:widowControl w:val="0"/>
        <w:kinsoku/>
        <w:wordWrap/>
        <w:overflowPunct/>
        <w:topLinePunct w:val="0"/>
        <w:autoSpaceDE/>
        <w:autoSpaceDN/>
        <w:bidi w:val="0"/>
        <w:adjustRightInd/>
        <w:snapToGrid/>
        <w:spacing w:line="360" w:lineRule="exact"/>
        <w:ind w:firstLine="3654" w:firstLineChars="1300"/>
        <w:textAlignment w:val="auto"/>
        <w:rPr>
          <w:rFonts w:hint="eastAsia" w:ascii="宋体" w:hAnsi="宋体" w:eastAsia="宋体" w:cs="宋体"/>
          <w:b/>
          <w:bCs/>
          <w:i w:val="0"/>
          <w:iCs w:val="0"/>
          <w:color w:val="000000"/>
          <w:kern w:val="0"/>
          <w:sz w:val="28"/>
          <w:szCs w:val="28"/>
          <w:u w:val="none"/>
          <w:lang w:val="en-US" w:eastAsia="zh-CN" w:bidi="ar"/>
        </w:rPr>
      </w:pPr>
    </w:p>
    <w:p w14:paraId="55246EEF">
      <w:pPr>
        <w:keepNext w:val="0"/>
        <w:keepLines w:val="0"/>
        <w:pageBreakBefore w:val="0"/>
        <w:widowControl w:val="0"/>
        <w:kinsoku/>
        <w:wordWrap/>
        <w:overflowPunct/>
        <w:topLinePunct w:val="0"/>
        <w:autoSpaceDE/>
        <w:autoSpaceDN/>
        <w:bidi w:val="0"/>
        <w:adjustRightInd/>
        <w:snapToGrid/>
        <w:spacing w:line="360" w:lineRule="exact"/>
        <w:ind w:firstLine="3654" w:firstLineChars="1300"/>
        <w:textAlignment w:val="auto"/>
        <w:rPr>
          <w:rFonts w:hint="eastAsia" w:ascii="宋体" w:hAnsi="宋体" w:eastAsia="宋体" w:cs="宋体"/>
          <w:b/>
          <w:bCs/>
          <w:i w:val="0"/>
          <w:iCs w:val="0"/>
          <w:color w:val="000000"/>
          <w:kern w:val="0"/>
          <w:sz w:val="28"/>
          <w:szCs w:val="28"/>
          <w:u w:val="none"/>
          <w:lang w:val="en-US" w:eastAsia="zh-CN" w:bidi="ar"/>
        </w:rPr>
      </w:pPr>
    </w:p>
    <w:p w14:paraId="0BE90896">
      <w:pPr>
        <w:keepNext w:val="0"/>
        <w:keepLines w:val="0"/>
        <w:pageBreakBefore w:val="0"/>
        <w:widowControl w:val="0"/>
        <w:kinsoku/>
        <w:wordWrap/>
        <w:overflowPunct/>
        <w:topLinePunct w:val="0"/>
        <w:autoSpaceDE/>
        <w:autoSpaceDN/>
        <w:bidi w:val="0"/>
        <w:adjustRightInd/>
        <w:snapToGrid/>
        <w:spacing w:line="360" w:lineRule="exact"/>
        <w:ind w:firstLine="3654" w:firstLineChars="1300"/>
        <w:textAlignment w:val="auto"/>
        <w:rPr>
          <w:rFonts w:hint="eastAsia" w:ascii="宋体" w:hAnsi="宋体" w:eastAsia="宋体" w:cs="宋体"/>
          <w:b/>
          <w:bCs/>
          <w:i w:val="0"/>
          <w:iCs w:val="0"/>
          <w:color w:val="000000"/>
          <w:kern w:val="0"/>
          <w:sz w:val="28"/>
          <w:szCs w:val="28"/>
          <w:u w:val="none"/>
          <w:lang w:val="en-US" w:eastAsia="zh-CN" w:bidi="ar"/>
        </w:rPr>
      </w:pPr>
    </w:p>
    <w:p w14:paraId="6CAF1659">
      <w:pPr>
        <w:keepNext w:val="0"/>
        <w:keepLines w:val="0"/>
        <w:pageBreakBefore w:val="0"/>
        <w:widowControl w:val="0"/>
        <w:kinsoku/>
        <w:wordWrap/>
        <w:overflowPunct/>
        <w:topLinePunct w:val="0"/>
        <w:autoSpaceDE/>
        <w:autoSpaceDN/>
        <w:bidi w:val="0"/>
        <w:adjustRightInd/>
        <w:snapToGrid/>
        <w:spacing w:line="360" w:lineRule="exact"/>
        <w:ind w:firstLine="6325" w:firstLineChars="2100"/>
        <w:textAlignment w:val="auto"/>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委    托   书</w:t>
      </w:r>
    </w:p>
    <w:p w14:paraId="56AA46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陕西锌业有限公司：</w:t>
      </w:r>
    </w:p>
    <w:p w14:paraId="603419E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Style w:val="9"/>
          <w:rFonts w:hint="eastAsia" w:ascii="宋体" w:hAnsi="宋体" w:eastAsia="宋体" w:cs="宋体"/>
          <w:sz w:val="28"/>
          <w:szCs w:val="28"/>
          <w:lang w:val="en-US" w:eastAsia="zh-CN" w:bidi="ar"/>
        </w:rPr>
      </w:pPr>
      <w:r>
        <w:rPr>
          <w:rStyle w:val="9"/>
          <w:rFonts w:hint="eastAsia" w:ascii="宋体" w:hAnsi="宋体" w:eastAsia="宋体" w:cs="宋体"/>
          <w:sz w:val="28"/>
          <w:szCs w:val="28"/>
          <w:lang w:val="en-US" w:eastAsia="zh-CN" w:bidi="ar"/>
        </w:rPr>
        <w:t>兹有我公司参与贵公司于</w:t>
      </w:r>
      <w:r>
        <w:rPr>
          <w:rStyle w:val="10"/>
          <w:rFonts w:hint="eastAsia" w:ascii="宋体" w:hAnsi="宋体" w:eastAsia="宋体" w:cs="宋体"/>
          <w:sz w:val="28"/>
          <w:szCs w:val="28"/>
          <w:lang w:val="en-US" w:eastAsia="zh-CN" w:bidi="ar"/>
        </w:rPr>
        <w:t xml:space="preserve">    </w:t>
      </w:r>
      <w:r>
        <w:rPr>
          <w:rStyle w:val="9"/>
          <w:rFonts w:hint="eastAsia" w:ascii="宋体" w:hAnsi="宋体" w:eastAsia="宋体" w:cs="宋体"/>
          <w:sz w:val="28"/>
          <w:szCs w:val="28"/>
          <w:lang w:val="en-US" w:eastAsia="zh-CN" w:bidi="ar"/>
        </w:rPr>
        <w:t>年</w:t>
      </w:r>
      <w:r>
        <w:rPr>
          <w:rStyle w:val="10"/>
          <w:rFonts w:hint="eastAsia" w:ascii="宋体" w:hAnsi="宋体" w:eastAsia="宋体" w:cs="宋体"/>
          <w:sz w:val="28"/>
          <w:szCs w:val="28"/>
          <w:lang w:val="en-US" w:eastAsia="zh-CN" w:bidi="ar"/>
        </w:rPr>
        <w:t xml:space="preserve">   </w:t>
      </w:r>
      <w:r>
        <w:rPr>
          <w:rStyle w:val="9"/>
          <w:rFonts w:hint="eastAsia" w:ascii="宋体" w:hAnsi="宋体" w:eastAsia="宋体" w:cs="宋体"/>
          <w:sz w:val="28"/>
          <w:szCs w:val="28"/>
          <w:lang w:val="en-US" w:eastAsia="zh-CN" w:bidi="ar"/>
        </w:rPr>
        <w:t>月</w:t>
      </w:r>
      <w:r>
        <w:rPr>
          <w:rStyle w:val="10"/>
          <w:rFonts w:hint="eastAsia" w:ascii="宋体" w:hAnsi="宋体" w:eastAsia="宋体" w:cs="宋体"/>
          <w:sz w:val="28"/>
          <w:szCs w:val="28"/>
          <w:lang w:val="en-US" w:eastAsia="zh-CN" w:bidi="ar"/>
        </w:rPr>
        <w:t xml:space="preserve">   </w:t>
      </w:r>
      <w:r>
        <w:rPr>
          <w:rStyle w:val="9"/>
          <w:rFonts w:hint="eastAsia" w:ascii="宋体" w:hAnsi="宋体" w:eastAsia="宋体" w:cs="宋体"/>
          <w:sz w:val="28"/>
          <w:szCs w:val="28"/>
          <w:lang w:val="en-US" w:eastAsia="zh-CN" w:bidi="ar"/>
        </w:rPr>
        <w:t>日发布的</w:t>
      </w:r>
      <w:r>
        <w:rPr>
          <w:rStyle w:val="9"/>
          <w:rFonts w:hint="eastAsia" w:ascii="宋体" w:hAnsi="宋体" w:eastAsia="宋体" w:cs="宋体"/>
          <w:sz w:val="28"/>
          <w:szCs w:val="28"/>
          <w:u w:val="single"/>
          <w:lang w:val="en-US" w:eastAsia="zh-CN" w:bidi="ar"/>
        </w:rPr>
        <w:t xml:space="preserve">       </w:t>
      </w:r>
      <w:r>
        <w:rPr>
          <w:rStyle w:val="9"/>
          <w:rFonts w:hint="eastAsia" w:ascii="宋体" w:hAnsi="宋体" w:eastAsia="宋体" w:cs="宋体"/>
          <w:sz w:val="28"/>
          <w:szCs w:val="28"/>
          <w:lang w:val="en-US" w:eastAsia="zh-CN" w:bidi="ar"/>
        </w:rPr>
        <w:t>竞价项目，委托贵公司将（□尚欠我公司货款□前期在贵公司保证金账户中存有保证金）¥</w:t>
      </w:r>
      <w:r>
        <w:rPr>
          <w:rStyle w:val="9"/>
          <w:rFonts w:hint="eastAsia" w:ascii="宋体" w:hAnsi="宋体" w:eastAsia="宋体" w:cs="宋体"/>
          <w:sz w:val="28"/>
          <w:szCs w:val="28"/>
          <w:u w:val="single"/>
          <w:lang w:val="en-US" w:eastAsia="zh-CN" w:bidi="ar"/>
        </w:rPr>
        <w:t xml:space="preserve">             </w:t>
      </w:r>
      <w:r>
        <w:rPr>
          <w:rStyle w:val="9"/>
          <w:rFonts w:hint="eastAsia" w:ascii="宋体" w:hAnsi="宋体" w:eastAsia="宋体" w:cs="宋体"/>
          <w:sz w:val="28"/>
          <w:szCs w:val="28"/>
          <w:lang w:val="en-US" w:eastAsia="zh-CN" w:bidi="ar"/>
        </w:rPr>
        <w:t>元大写</w:t>
      </w:r>
      <w:r>
        <w:rPr>
          <w:rStyle w:val="9"/>
          <w:rFonts w:hint="eastAsia" w:ascii="宋体" w:hAnsi="宋体" w:eastAsia="宋体" w:cs="宋体"/>
          <w:sz w:val="28"/>
          <w:szCs w:val="28"/>
          <w:u w:val="single"/>
          <w:lang w:val="en-US" w:eastAsia="zh-CN" w:bidi="ar"/>
        </w:rPr>
        <w:t xml:space="preserve">                        </w:t>
      </w:r>
      <w:r>
        <w:rPr>
          <w:rStyle w:val="9"/>
          <w:rFonts w:hint="eastAsia" w:ascii="宋体" w:hAnsi="宋体" w:eastAsia="宋体" w:cs="宋体"/>
          <w:sz w:val="28"/>
          <w:szCs w:val="28"/>
          <w:lang w:val="en-US" w:eastAsia="zh-CN" w:bidi="ar"/>
        </w:rPr>
        <w:t>转为此竞价保证金。</w:t>
      </w:r>
    </w:p>
    <w:p w14:paraId="3C63063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特此委托</w:t>
      </w:r>
    </w:p>
    <w:p w14:paraId="0C77C48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w:t>
      </w:r>
    </w:p>
    <w:p w14:paraId="76E12CF6">
      <w:pPr>
        <w:keepNext w:val="0"/>
        <w:keepLines w:val="0"/>
        <w:pageBreakBefore w:val="0"/>
        <w:widowControl w:val="0"/>
        <w:kinsoku/>
        <w:wordWrap/>
        <w:overflowPunct/>
        <w:topLinePunct w:val="0"/>
        <w:autoSpaceDE/>
        <w:autoSpaceDN/>
        <w:bidi w:val="0"/>
        <w:adjustRightInd/>
        <w:snapToGrid/>
        <w:spacing w:line="360" w:lineRule="exact"/>
        <w:ind w:firstLine="3640" w:firstLineChars="13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参与竞价方（盖章）：</w:t>
      </w:r>
    </w:p>
    <w:p w14:paraId="23DCF21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法人（委托人）签字：</w:t>
      </w:r>
    </w:p>
    <w:p w14:paraId="49C2C08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pPr>
      <w:r>
        <w:rPr>
          <w:rFonts w:hint="eastAsia" w:ascii="宋体" w:hAnsi="宋体" w:eastAsia="宋体" w:cs="宋体"/>
          <w:i w:val="0"/>
          <w:iCs w:val="0"/>
          <w:color w:val="000000"/>
          <w:kern w:val="0"/>
          <w:sz w:val="28"/>
          <w:szCs w:val="28"/>
          <w:u w:val="none"/>
          <w:lang w:val="en-US" w:eastAsia="zh-CN" w:bidi="ar"/>
        </w:rPr>
        <w:t xml:space="preserve">                    </w:t>
      </w:r>
      <w:r>
        <w:rPr>
          <w:rStyle w:val="9"/>
          <w:rFonts w:hint="eastAsia" w:ascii="宋体" w:hAnsi="宋体" w:eastAsia="宋体" w:cs="宋体"/>
          <w:sz w:val="28"/>
          <w:szCs w:val="28"/>
          <w:lang w:val="en-US" w:eastAsia="zh-CN" w:bidi="ar"/>
        </w:rPr>
        <w:t xml:space="preserve"> 参与竞价时间：    年    月    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90"/>
    <w:multiLevelType w:val="singleLevel"/>
    <w:tmpl w:val="C0D74E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0172A27"/>
    <w:rsid w:val="04124E03"/>
    <w:rsid w:val="0AB77E12"/>
    <w:rsid w:val="16E201C6"/>
    <w:rsid w:val="4D752075"/>
    <w:rsid w:val="55C62D89"/>
    <w:rsid w:val="692226C1"/>
    <w:rsid w:val="6D3B2101"/>
    <w:rsid w:val="6D8A0893"/>
    <w:rsid w:val="736046BB"/>
    <w:rsid w:val="76901140"/>
    <w:rsid w:val="7B7E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81"/>
    <w:basedOn w:val="4"/>
    <w:autoRedefine/>
    <w:qFormat/>
    <w:uiPriority w:val="0"/>
    <w:rPr>
      <w:rFonts w:hint="eastAsia" w:ascii="宋体" w:hAnsi="宋体" w:eastAsia="宋体" w:cs="宋体"/>
      <w:color w:val="000000"/>
      <w:sz w:val="24"/>
      <w:szCs w:val="24"/>
      <w:u w:val="none"/>
    </w:rPr>
  </w:style>
  <w:style w:type="character" w:customStyle="1" w:styleId="6">
    <w:name w:val="font41"/>
    <w:basedOn w:val="4"/>
    <w:autoRedefine/>
    <w:qFormat/>
    <w:uiPriority w:val="0"/>
    <w:rPr>
      <w:rFonts w:hint="eastAsia" w:ascii="宋体" w:hAnsi="宋体" w:eastAsia="宋体" w:cs="宋体"/>
      <w:b/>
      <w:bCs/>
      <w:color w:val="000000"/>
      <w:sz w:val="28"/>
      <w:szCs w:val="28"/>
      <w:u w:val="single"/>
    </w:rPr>
  </w:style>
  <w:style w:type="character" w:customStyle="1" w:styleId="7">
    <w:name w:val="font61"/>
    <w:basedOn w:val="4"/>
    <w:autoRedefine/>
    <w:qFormat/>
    <w:uiPriority w:val="0"/>
    <w:rPr>
      <w:rFonts w:hint="eastAsia" w:ascii="宋体" w:hAnsi="宋体" w:eastAsia="宋体" w:cs="宋体"/>
      <w:color w:val="000000"/>
      <w:sz w:val="28"/>
      <w:szCs w:val="28"/>
      <w:u w:val="none"/>
    </w:rPr>
  </w:style>
  <w:style w:type="character" w:customStyle="1" w:styleId="8">
    <w:name w:val="font101"/>
    <w:basedOn w:val="4"/>
    <w:autoRedefine/>
    <w:qFormat/>
    <w:uiPriority w:val="0"/>
    <w:rPr>
      <w:rFonts w:hint="eastAsia" w:ascii="宋体" w:hAnsi="宋体" w:eastAsia="宋体" w:cs="宋体"/>
      <w:color w:val="000000"/>
      <w:sz w:val="32"/>
      <w:szCs w:val="32"/>
      <w:u w:val="none"/>
    </w:rPr>
  </w:style>
  <w:style w:type="character" w:customStyle="1" w:styleId="9">
    <w:name w:val="font01"/>
    <w:basedOn w:val="4"/>
    <w:autoRedefine/>
    <w:qFormat/>
    <w:uiPriority w:val="0"/>
    <w:rPr>
      <w:rFonts w:hint="eastAsia" w:ascii="宋体" w:hAnsi="宋体" w:eastAsia="宋体" w:cs="宋体"/>
      <w:color w:val="000000"/>
      <w:sz w:val="24"/>
      <w:szCs w:val="24"/>
      <w:u w:val="none"/>
    </w:rPr>
  </w:style>
  <w:style w:type="character" w:customStyle="1" w:styleId="10">
    <w:name w:val="font112"/>
    <w:basedOn w:val="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535</Characters>
  <Lines>0</Lines>
  <Paragraphs>0</Paragraphs>
  <TotalTime>4</TotalTime>
  <ScaleCrop>false</ScaleCrop>
  <LinksUpToDate>false</LinksUpToDate>
  <CharactersWithSpaces>700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2023-12-15T08:48:00Z</dcterms:created>
  <dc:creator>瞬间无语</dc:creator>
  <cp:lastModifiedBy>瞬间无语</cp:lastModifiedBy>
  <cp:lastPrinted>2024-12-10T03:35:00Z</cp:lastPrinted>
  <dcterms:modified xsi:type="dcterms:W3CDTF">2024-12-10T06:23:06Z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53C99B127F3F476A8A616ECA8C4800F4_11</vt:lpwstr>
  </property>
</Properties>
</file>