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25BCE">
      <w:pPr>
        <w:keepNext w:val="0"/>
        <w:keepLines w:val="0"/>
        <w:pageBreakBefore w:val="0"/>
        <w:widowControl w:val="0"/>
        <w:kinsoku/>
        <w:wordWrap/>
        <w:overflowPunct/>
        <w:topLinePunct w:val="0"/>
        <w:autoSpaceDE/>
        <w:autoSpaceDN/>
        <w:bidi w:val="0"/>
        <w:adjustRightInd/>
        <w:snapToGrid/>
        <w:spacing w:beforeLines="0" w:afterLines="0" w:line="400" w:lineRule="exact"/>
        <w:ind w:firstLine="4500" w:firstLineChars="1500"/>
        <w:jc w:val="both"/>
        <w:textAlignment w:val="auto"/>
        <w:rPr>
          <w:rFonts w:hint="eastAsia" w:ascii="宋体" w:hAnsi="宋体"/>
          <w:color w:val="000000"/>
          <w:sz w:val="21"/>
          <w:szCs w:val="21"/>
          <w:lang w:val="en-US" w:eastAsia="zh-CN"/>
        </w:rPr>
      </w:pPr>
      <w:r>
        <w:rPr>
          <w:rFonts w:hint="eastAsia" w:ascii="宋体" w:hAnsi="宋体"/>
          <w:color w:val="000000"/>
          <w:sz w:val="30"/>
          <w:szCs w:val="30"/>
          <w:lang w:val="en-US" w:eastAsia="zh-CN"/>
        </w:rPr>
        <w:t xml:space="preserve">委托加工费报价单                    </w:t>
      </w:r>
      <w:r>
        <w:rPr>
          <w:rFonts w:hint="eastAsia" w:ascii="宋体" w:hAnsi="宋体"/>
          <w:color w:val="000000"/>
          <w:sz w:val="21"/>
          <w:szCs w:val="21"/>
          <w:lang w:val="en-US" w:eastAsia="zh-CN"/>
        </w:rPr>
        <w:t xml:space="preserve"> </w:t>
      </w:r>
    </w:p>
    <w:p w14:paraId="3AAEB6A0">
      <w:pPr>
        <w:keepNext w:val="0"/>
        <w:keepLines w:val="0"/>
        <w:pageBreakBefore w:val="0"/>
        <w:widowControl w:val="0"/>
        <w:kinsoku/>
        <w:wordWrap/>
        <w:overflowPunct/>
        <w:topLinePunct w:val="0"/>
        <w:autoSpaceDE/>
        <w:autoSpaceDN/>
        <w:bidi w:val="0"/>
        <w:adjustRightInd/>
        <w:snapToGrid/>
        <w:spacing w:beforeLines="0" w:afterLines="0" w:line="400" w:lineRule="exact"/>
        <w:ind w:firstLine="7980" w:firstLineChars="3800"/>
        <w:jc w:val="both"/>
        <w:textAlignment w:val="auto"/>
        <w:rPr>
          <w:rFonts w:hint="default" w:ascii="宋体" w:hAnsi="宋体" w:eastAsia="宋体"/>
          <w:color w:val="000000"/>
          <w:sz w:val="24"/>
          <w:szCs w:val="24"/>
          <w:lang w:val="en-US" w:eastAsia="zh-CN"/>
        </w:rPr>
      </w:pPr>
      <w:r>
        <w:rPr>
          <w:rFonts w:hint="eastAsia" w:ascii="宋体" w:hAnsi="宋体"/>
          <w:color w:val="000000"/>
          <w:sz w:val="21"/>
          <w:szCs w:val="21"/>
          <w:lang w:val="en-US" w:eastAsia="zh-CN"/>
        </w:rPr>
        <w:t>计量单位：元/吨</w:t>
      </w:r>
    </w:p>
    <w:tbl>
      <w:tblPr>
        <w:tblStyle w:val="2"/>
        <w:tblpPr w:leftFromText="180" w:rightFromText="180" w:vertAnchor="text" w:horzAnchor="page" w:tblpX="826" w:tblpY="150"/>
        <w:tblOverlap w:val="never"/>
        <w:tblW w:w="10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8"/>
        <w:gridCol w:w="1752"/>
        <w:gridCol w:w="2400"/>
        <w:gridCol w:w="3180"/>
      </w:tblGrid>
      <w:tr w14:paraId="3FABC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99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703CAB9">
            <w:pPr>
              <w:keepNext w:val="0"/>
              <w:keepLines w:val="0"/>
              <w:pageBreakBefore w:val="0"/>
              <w:widowControl w:val="0"/>
              <w:kinsoku/>
              <w:wordWrap/>
              <w:overflowPunct/>
              <w:topLinePunct w:val="0"/>
              <w:autoSpaceDE/>
              <w:autoSpaceDN/>
              <w:bidi w:val="0"/>
              <w:adjustRightInd/>
              <w:snapToGrid/>
              <w:spacing w:beforeLines="0" w:afterLines="0" w:line="400" w:lineRule="exact"/>
              <w:ind w:firstLine="1200" w:firstLineChars="500"/>
              <w:jc w:val="both"/>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类   别</w:t>
            </w:r>
          </w:p>
        </w:tc>
        <w:tc>
          <w:tcPr>
            <w:tcW w:w="1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66932DC">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数量</w:t>
            </w: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59567227">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报价</w:t>
            </w:r>
          </w:p>
        </w:tc>
        <w:tc>
          <w:tcPr>
            <w:tcW w:w="318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4B60D65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金额</w:t>
            </w:r>
          </w:p>
        </w:tc>
      </w:tr>
      <w:tr w14:paraId="33DA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99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5CF9DA">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废旧铝板烧损率为7.8%时</w:t>
            </w:r>
          </w:p>
        </w:tc>
        <w:tc>
          <w:tcPr>
            <w:tcW w:w="1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717B7F85">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color w:val="000000"/>
                <w:sz w:val="24"/>
                <w:szCs w:val="24"/>
              </w:rPr>
            </w:pP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B075BC8">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color w:val="000000"/>
                <w:sz w:val="24"/>
                <w:szCs w:val="24"/>
              </w:rPr>
            </w:pPr>
          </w:p>
        </w:tc>
        <w:tc>
          <w:tcPr>
            <w:tcW w:w="318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C19248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color w:val="000000"/>
                <w:sz w:val="24"/>
                <w:szCs w:val="24"/>
              </w:rPr>
            </w:pPr>
          </w:p>
        </w:tc>
      </w:tr>
      <w:tr w14:paraId="5F46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99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C369CF0">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废旧铝导电梁烧损率为9.0%时</w:t>
            </w:r>
          </w:p>
        </w:tc>
        <w:tc>
          <w:tcPr>
            <w:tcW w:w="1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6B48388B">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4"/>
                <w:szCs w:val="24"/>
              </w:rPr>
            </w:pP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D000C94">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color w:val="000000"/>
                <w:sz w:val="24"/>
                <w:szCs w:val="24"/>
                <w:lang w:val="en-US" w:eastAsia="zh-CN"/>
              </w:rPr>
            </w:pPr>
          </w:p>
        </w:tc>
        <w:tc>
          <w:tcPr>
            <w:tcW w:w="318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BC418D3">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color w:val="000000"/>
                <w:sz w:val="24"/>
                <w:szCs w:val="24"/>
              </w:rPr>
            </w:pPr>
          </w:p>
        </w:tc>
      </w:tr>
      <w:tr w14:paraId="3FEC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9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E775A6A">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合计</w:t>
            </w:r>
          </w:p>
        </w:tc>
        <w:tc>
          <w:tcPr>
            <w:tcW w:w="175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381E5FAD">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4"/>
                <w:szCs w:val="24"/>
              </w:rPr>
            </w:pPr>
          </w:p>
        </w:tc>
        <w:tc>
          <w:tcPr>
            <w:tcW w:w="240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0F3D933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color w:val="000000"/>
                <w:sz w:val="24"/>
                <w:szCs w:val="24"/>
                <w:lang w:val="en-US" w:eastAsia="zh-CN"/>
              </w:rPr>
            </w:pPr>
          </w:p>
        </w:tc>
        <w:tc>
          <w:tcPr>
            <w:tcW w:w="318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14:paraId="18D46F6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宋体" w:hAnsi="宋体"/>
                <w:color w:val="000000"/>
                <w:sz w:val="24"/>
                <w:szCs w:val="24"/>
              </w:rPr>
            </w:pPr>
          </w:p>
        </w:tc>
      </w:tr>
    </w:tbl>
    <w:p w14:paraId="2A2D04BB">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报价单填写说明：竞价方在报价栏填报单价以及合计金额（或报价单价合计金额）。填好的报价单由公司法定代表人或授权委托人签名并加盖公司公章。</w:t>
      </w:r>
    </w:p>
    <w:p w14:paraId="4E10A528">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保证金的交付说明：</w:t>
      </w:r>
    </w:p>
    <w:p w14:paraId="7111906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4"/>
          <w:rFonts w:hint="eastAsia" w:ascii="宋体" w:hAnsi="宋体" w:eastAsia="宋体" w:cs="宋体"/>
          <w:sz w:val="24"/>
          <w:szCs w:val="24"/>
          <w:lang w:val="en-US" w:eastAsia="zh-CN" w:bidi="ar"/>
        </w:rPr>
        <w:t>出具委托函，委托竞购方将其存在竞购方保证金账户中的金额转为此次竞价保证金，</w:t>
      </w:r>
      <w:r>
        <w:rPr>
          <w:rStyle w:val="5"/>
          <w:rFonts w:hint="eastAsia" w:ascii="宋体" w:hAnsi="宋体" w:eastAsia="宋体" w:cs="宋体"/>
          <w:sz w:val="24"/>
          <w:szCs w:val="24"/>
          <w:lang w:val="en-US" w:eastAsia="zh-CN" w:bidi="ar"/>
        </w:rPr>
        <w:t>否则竞价报价单无效</w:t>
      </w:r>
      <w:r>
        <w:rPr>
          <w:rStyle w:val="6"/>
          <w:rFonts w:hint="eastAsia" w:ascii="宋体" w:hAnsi="宋体" w:eastAsia="宋体" w:cs="宋体"/>
          <w:sz w:val="24"/>
          <w:szCs w:val="24"/>
          <w:u w:val="single"/>
          <w:lang w:val="en-US" w:eastAsia="zh-CN" w:bidi="ar"/>
        </w:rPr>
        <w:t>。</w:t>
      </w:r>
    </w:p>
    <w:p w14:paraId="12DC3E0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4"/>
          <w:rFonts w:hint="eastAsia" w:ascii="宋体" w:hAnsi="宋体" w:eastAsia="宋体" w:cs="宋体"/>
          <w:sz w:val="24"/>
          <w:szCs w:val="24"/>
          <w:lang w:val="en-US" w:eastAsia="zh-CN" w:bidi="ar"/>
        </w:rPr>
        <w:t>行足额缴纳保证金，</w:t>
      </w:r>
      <w:r>
        <w:rPr>
          <w:rStyle w:val="5"/>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lang w:val="en-US" w:eastAsia="zh-CN" w:bidi="ar"/>
        </w:rPr>
        <w:t>。</w:t>
      </w:r>
    </w:p>
    <w:p w14:paraId="39FAFDB5">
      <w:pPr>
        <w:keepNext w:val="0"/>
        <w:keepLines w:val="0"/>
        <w:pageBreakBefore w:val="0"/>
        <w:widowControl w:val="0"/>
        <w:kinsoku/>
        <w:wordWrap/>
        <w:overflowPunct/>
        <w:topLinePunct w:val="0"/>
        <w:autoSpaceDE/>
        <w:autoSpaceDN/>
        <w:bidi w:val="0"/>
        <w:adjustRightInd/>
        <w:snapToGrid/>
        <w:spacing w:line="460" w:lineRule="exact"/>
        <w:ind w:firstLine="3132" w:firstLineChars="1300"/>
        <w:textAlignment w:val="auto"/>
        <w:rPr>
          <w:rFonts w:hint="eastAsia" w:ascii="宋体" w:hAnsi="宋体" w:eastAsia="宋体" w:cs="宋体"/>
          <w:b/>
          <w:bCs/>
          <w:i w:val="0"/>
          <w:iCs w:val="0"/>
          <w:color w:val="000000"/>
          <w:kern w:val="0"/>
          <w:sz w:val="24"/>
          <w:szCs w:val="24"/>
          <w:u w:val="none"/>
          <w:lang w:val="en-US" w:eastAsia="zh-CN" w:bidi="ar"/>
        </w:rPr>
      </w:pPr>
    </w:p>
    <w:p w14:paraId="0BA296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i w:val="0"/>
          <w:iCs w:val="0"/>
          <w:color w:val="000000"/>
          <w:kern w:val="0"/>
          <w:sz w:val="24"/>
          <w:szCs w:val="24"/>
          <w:u w:val="none"/>
          <w:lang w:val="en-US" w:eastAsia="zh-CN" w:bidi="ar"/>
        </w:rPr>
      </w:pPr>
      <w:bookmarkStart w:id="0" w:name="_GoBack"/>
      <w:bookmarkEnd w:id="0"/>
    </w:p>
    <w:p w14:paraId="7735E72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i w:val="0"/>
          <w:iCs w:val="0"/>
          <w:color w:val="000000"/>
          <w:kern w:val="0"/>
          <w:sz w:val="24"/>
          <w:szCs w:val="24"/>
          <w:u w:val="none"/>
          <w:lang w:val="en-US" w:eastAsia="zh-CN" w:bidi="ar"/>
        </w:rPr>
      </w:pPr>
    </w:p>
    <w:p w14:paraId="6584C391">
      <w:pPr>
        <w:keepNext w:val="0"/>
        <w:keepLines w:val="0"/>
        <w:pageBreakBefore w:val="0"/>
        <w:widowControl w:val="0"/>
        <w:kinsoku/>
        <w:wordWrap/>
        <w:overflowPunct/>
        <w:topLinePunct w:val="0"/>
        <w:autoSpaceDE/>
        <w:autoSpaceDN/>
        <w:bidi w:val="0"/>
        <w:adjustRightInd/>
        <w:snapToGrid/>
        <w:spacing w:line="460" w:lineRule="exact"/>
        <w:ind w:firstLine="3132" w:firstLineChars="1300"/>
        <w:textAlignment w:val="auto"/>
        <w:rPr>
          <w:rFonts w:hint="eastAsia" w:ascii="宋体" w:hAnsi="宋体" w:eastAsia="宋体" w:cs="宋体"/>
          <w:b/>
          <w:bCs/>
          <w:i w:val="0"/>
          <w:iCs w:val="0"/>
          <w:color w:val="000000"/>
          <w:kern w:val="0"/>
          <w:sz w:val="24"/>
          <w:szCs w:val="24"/>
          <w:u w:val="none"/>
          <w:lang w:val="en-US" w:eastAsia="zh-CN" w:bidi="ar"/>
        </w:rPr>
      </w:pPr>
    </w:p>
    <w:p w14:paraId="54EBFAC0">
      <w:pPr>
        <w:keepNext w:val="0"/>
        <w:keepLines w:val="0"/>
        <w:pageBreakBefore w:val="0"/>
        <w:widowControl w:val="0"/>
        <w:kinsoku/>
        <w:wordWrap/>
        <w:overflowPunct/>
        <w:topLinePunct w:val="0"/>
        <w:autoSpaceDE/>
        <w:autoSpaceDN/>
        <w:bidi w:val="0"/>
        <w:adjustRightInd/>
        <w:snapToGrid/>
        <w:spacing w:line="460" w:lineRule="exact"/>
        <w:ind w:firstLine="4498" w:firstLineChars="1600"/>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委    托   书</w:t>
      </w:r>
    </w:p>
    <w:p w14:paraId="219858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陕西锌业有限公司：</w:t>
      </w:r>
    </w:p>
    <w:p w14:paraId="173D3C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Style w:val="8"/>
          <w:rFonts w:hint="eastAsia" w:ascii="宋体" w:hAnsi="宋体" w:eastAsia="宋体" w:cs="宋体"/>
          <w:sz w:val="24"/>
          <w:szCs w:val="24"/>
          <w:lang w:val="en-US" w:eastAsia="zh-CN" w:bidi="ar"/>
        </w:rPr>
      </w:pPr>
      <w:r>
        <w:rPr>
          <w:rStyle w:val="8"/>
          <w:rFonts w:hint="eastAsia" w:ascii="宋体" w:hAnsi="宋体" w:eastAsia="宋体" w:cs="宋体"/>
          <w:sz w:val="24"/>
          <w:szCs w:val="24"/>
          <w:lang w:val="en-US" w:eastAsia="zh-CN" w:bidi="ar"/>
        </w:rPr>
        <w:t>兹有我公司参与贵公司于</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年</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月</w:t>
      </w:r>
      <w:r>
        <w:rPr>
          <w:rStyle w:val="9"/>
          <w:rFonts w:hint="eastAsia" w:ascii="宋体" w:hAnsi="宋体" w:eastAsia="宋体" w:cs="宋体"/>
          <w:sz w:val="24"/>
          <w:szCs w:val="24"/>
          <w:lang w:val="en-US" w:eastAsia="zh-CN" w:bidi="ar"/>
        </w:rPr>
        <w:t xml:space="preserve">   </w:t>
      </w:r>
      <w:r>
        <w:rPr>
          <w:rStyle w:val="8"/>
          <w:rFonts w:hint="eastAsia" w:ascii="宋体" w:hAnsi="宋体" w:eastAsia="宋体" w:cs="宋体"/>
          <w:sz w:val="24"/>
          <w:szCs w:val="24"/>
          <w:lang w:val="en-US" w:eastAsia="zh-CN" w:bidi="ar"/>
        </w:rPr>
        <w:t>日发布的</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竞价项目，委托贵公司将（□尚欠我公司货款□前期在贵公司保证金账户中存有保证金）¥</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元大写</w:t>
      </w:r>
      <w:r>
        <w:rPr>
          <w:rStyle w:val="8"/>
          <w:rFonts w:hint="eastAsia" w:ascii="宋体" w:hAnsi="宋体" w:eastAsia="宋体" w:cs="宋体"/>
          <w:sz w:val="24"/>
          <w:szCs w:val="24"/>
          <w:u w:val="single"/>
          <w:lang w:val="en-US" w:eastAsia="zh-CN" w:bidi="ar"/>
        </w:rPr>
        <w:t xml:space="preserve">                        </w:t>
      </w:r>
      <w:r>
        <w:rPr>
          <w:rStyle w:val="8"/>
          <w:rFonts w:hint="eastAsia" w:ascii="宋体" w:hAnsi="宋体" w:eastAsia="宋体" w:cs="宋体"/>
          <w:sz w:val="24"/>
          <w:szCs w:val="24"/>
          <w:lang w:val="en-US" w:eastAsia="zh-CN" w:bidi="ar"/>
        </w:rPr>
        <w:t>转为此竞价保证金。</w:t>
      </w:r>
    </w:p>
    <w:p w14:paraId="01C9B45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特此委托</w:t>
      </w:r>
    </w:p>
    <w:p w14:paraId="596EE62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1750EB61">
      <w:pPr>
        <w:keepNext w:val="0"/>
        <w:keepLines w:val="0"/>
        <w:pageBreakBefore w:val="0"/>
        <w:widowControl w:val="0"/>
        <w:kinsoku/>
        <w:wordWrap/>
        <w:overflowPunct/>
        <w:topLinePunct w:val="0"/>
        <w:autoSpaceDE/>
        <w:autoSpaceDN/>
        <w:bidi w:val="0"/>
        <w:adjustRightInd/>
        <w:snapToGrid/>
        <w:spacing w:line="460" w:lineRule="exact"/>
        <w:ind w:firstLine="5280" w:firstLineChars="2200"/>
        <w:textAlignment w:val="auto"/>
        <w:rPr>
          <w:rFonts w:hint="eastAsia" w:ascii="宋体" w:hAnsi="宋体" w:eastAsia="宋体" w:cs="宋体"/>
          <w:i w:val="0"/>
          <w:iCs w:val="0"/>
          <w:color w:val="000000"/>
          <w:kern w:val="0"/>
          <w:sz w:val="24"/>
          <w:szCs w:val="24"/>
          <w:u w:val="none"/>
          <w:lang w:val="en-US" w:eastAsia="zh-CN" w:bidi="ar"/>
        </w:rPr>
      </w:pPr>
    </w:p>
    <w:p w14:paraId="5AA43BAD">
      <w:pPr>
        <w:keepNext w:val="0"/>
        <w:keepLines w:val="0"/>
        <w:pageBreakBefore w:val="0"/>
        <w:widowControl w:val="0"/>
        <w:kinsoku/>
        <w:wordWrap/>
        <w:overflowPunct/>
        <w:topLinePunct w:val="0"/>
        <w:autoSpaceDE/>
        <w:autoSpaceDN/>
        <w:bidi w:val="0"/>
        <w:adjustRightInd/>
        <w:snapToGrid/>
        <w:spacing w:line="460" w:lineRule="exact"/>
        <w:ind w:firstLine="5280" w:firstLineChars="2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参与竞价方（盖章）：</w:t>
      </w:r>
    </w:p>
    <w:p w14:paraId="46421AB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法人（委托人）签字：</w:t>
      </w:r>
    </w:p>
    <w:p w14:paraId="6A280101">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24"/>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Style w:val="8"/>
          <w:rFonts w:hint="eastAsia" w:ascii="宋体" w:hAnsi="宋体" w:eastAsia="宋体" w:cs="宋体"/>
          <w:sz w:val="24"/>
          <w:szCs w:val="24"/>
          <w:lang w:val="en-US" w:eastAsia="zh-CN" w:bidi="ar"/>
        </w:rPr>
        <w:t xml:space="preserve"> 参与竞价时间：    年    月    日</w:t>
      </w:r>
    </w:p>
    <w:p w14:paraId="04BFE253"/>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4E90"/>
    <w:multiLevelType w:val="singleLevel"/>
    <w:tmpl w:val="C0D74E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32C29"/>
    <w:rsid w:val="3F93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autoRedefine/>
    <w:qFormat/>
    <w:uiPriority w:val="0"/>
    <w:rPr>
      <w:rFonts w:hint="eastAsia" w:ascii="宋体" w:hAnsi="宋体" w:eastAsia="宋体" w:cs="宋体"/>
      <w:b/>
      <w:bCs/>
      <w:color w:val="000000"/>
      <w:sz w:val="28"/>
      <w:szCs w:val="28"/>
      <w:u w:val="single"/>
    </w:rPr>
  </w:style>
  <w:style w:type="character" w:customStyle="1" w:styleId="6">
    <w:name w:val="font61"/>
    <w:basedOn w:val="3"/>
    <w:autoRedefine/>
    <w:qFormat/>
    <w:uiPriority w:val="0"/>
    <w:rPr>
      <w:rFonts w:hint="eastAsia" w:ascii="宋体" w:hAnsi="宋体" w:eastAsia="宋体" w:cs="宋体"/>
      <w:color w:val="000000"/>
      <w:sz w:val="28"/>
      <w:szCs w:val="28"/>
      <w:u w:val="none"/>
    </w:rPr>
  </w:style>
  <w:style w:type="character" w:customStyle="1" w:styleId="7">
    <w:name w:val="font101"/>
    <w:basedOn w:val="3"/>
    <w:autoRedefine/>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autoRedefine/>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2024-12-09T03:01:00Z</dcterms:created>
  <dc:creator>瞬间无语</dc:creator>
  <cp:lastModifiedBy>瞬间无语</cp:lastModifiedBy>
  <cp:lastPrinted>2024-12-09T03:10:48Z</cp:lastPrinted>
  <dcterms:modified xsi:type="dcterms:W3CDTF">2024-12-09T03:11:12Z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7428F11DCA434CA488D69063A53E0699_11</vt:lpwstr>
  </property>
</Properties>
</file>